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B714" w14:textId="5B0DC793" w:rsidR="00162C5C" w:rsidRPr="002962B6" w:rsidRDefault="002962B6" w:rsidP="00296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2B6">
        <w:rPr>
          <w:rFonts w:ascii="Times New Roman" w:hAnsi="Times New Roman" w:cs="Times New Roman"/>
          <w:b/>
          <w:bCs/>
          <w:sz w:val="28"/>
          <w:szCs w:val="28"/>
        </w:rPr>
        <w:t>Прокуратура Здвинского района разъясняет об участии граждан в отправлении правосудия</w:t>
      </w:r>
    </w:p>
    <w:p w14:paraId="4ABB2BF7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892E20" w14:textId="785BDAB9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962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суд присяжных?</w:t>
      </w:r>
    </w:p>
    <w:p w14:paraId="4CBB893F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</w:t>
      </w:r>
    </w:p>
    <w:p w14:paraId="518D0709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</w:t>
      </w:r>
    </w:p>
    <w:p w14:paraId="51F182B6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</w:t>
      </w:r>
    </w:p>
    <w:p w14:paraId="393064BF" w14:textId="5CB985C8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962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требования предъявляются к присяжным и как их отбирают?</w:t>
      </w:r>
    </w:p>
    <w:p w14:paraId="1095CB0E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Требования к присяжным установлены законом «О присяжных заседателях федеральных судов общей юрисдикции в Российской Федерации». Так, присяжными не могут быть граждане:</w:t>
      </w:r>
    </w:p>
    <w:p w14:paraId="5D9B9F7E" w14:textId="77777777" w:rsidR="002962B6" w:rsidRPr="002962B6" w:rsidRDefault="002962B6" w:rsidP="002962B6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младше 25 лет;</w:t>
      </w:r>
    </w:p>
    <w:p w14:paraId="36428296" w14:textId="77777777" w:rsidR="002962B6" w:rsidRPr="002962B6" w:rsidRDefault="002962B6" w:rsidP="002962B6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имеющие непогашенную или неснятую судимость;</w:t>
      </w:r>
    </w:p>
    <w:p w14:paraId="309877DB" w14:textId="77777777" w:rsidR="002962B6" w:rsidRPr="002962B6" w:rsidRDefault="002962B6" w:rsidP="002962B6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недееспособные;</w:t>
      </w:r>
    </w:p>
    <w:p w14:paraId="643ACB59" w14:textId="77777777" w:rsidR="002962B6" w:rsidRPr="002962B6" w:rsidRDefault="002962B6" w:rsidP="002962B6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состоящие на учёте в наркологическом или психоневрологическом диспансере.</w:t>
      </w:r>
    </w:p>
    <w:p w14:paraId="3E97F76A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</w:t>
      </w:r>
    </w:p>
    <w:p w14:paraId="66FB6E6E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</w:t>
      </w:r>
    </w:p>
    <w:p w14:paraId="56C85265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</w:t>
      </w:r>
    </w:p>
    <w:p w14:paraId="5E0DBDC3" w14:textId="5CEEA56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962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стать присяжным заседателем?</w:t>
      </w:r>
    </w:p>
    <w:p w14:paraId="5035D035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lastRenderedPageBreak/>
        <w:t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</w:t>
      </w:r>
    </w:p>
    <w:p w14:paraId="3B817073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</w:t>
      </w:r>
    </w:p>
    <w:p w14:paraId="69D4E9EA" w14:textId="455EF85B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962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должны сделать присяжные на суде?</w:t>
      </w:r>
    </w:p>
    <w:p w14:paraId="281E9997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</w:t>
      </w:r>
    </w:p>
    <w:p w14:paraId="38F6F8B1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1) доказано ли, что деяние имело место;</w:t>
      </w:r>
    </w:p>
    <w:p w14:paraId="75AF7909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2) доказано ли, что это деяние совершил подсудимый;</w:t>
      </w:r>
    </w:p>
    <w:p w14:paraId="67C34D32" w14:textId="77777777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3) виновен ли подсудимый в совершении этого деяния.</w:t>
      </w:r>
    </w:p>
    <w:p w14:paraId="5531AE28" w14:textId="28F0A069" w:rsidR="002962B6" w:rsidRPr="002962B6" w:rsidRDefault="002962B6" w:rsidP="00296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2B6">
        <w:rPr>
          <w:rFonts w:ascii="Times New Roman" w:hAnsi="Times New Roman" w:cs="Times New Roman"/>
          <w:sz w:val="28"/>
          <w:szCs w:val="28"/>
        </w:rPr>
        <w:t>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</w:t>
      </w:r>
    </w:p>
    <w:sectPr w:rsidR="002962B6" w:rsidRPr="0029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17B8E"/>
    <w:multiLevelType w:val="multilevel"/>
    <w:tmpl w:val="A52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74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5C"/>
    <w:rsid w:val="00162C5C"/>
    <w:rsid w:val="002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442"/>
  <w15:chartTrackingRefBased/>
  <w15:docId w15:val="{E4DE9AC1-F6C3-4B2E-876C-E64FEE5E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Карасева</dc:creator>
  <cp:keywords/>
  <dc:description/>
  <cp:lastModifiedBy>Марина Карасева</cp:lastModifiedBy>
  <cp:revision>2</cp:revision>
  <dcterms:created xsi:type="dcterms:W3CDTF">2023-11-09T06:19:00Z</dcterms:created>
  <dcterms:modified xsi:type="dcterms:W3CDTF">2023-11-09T06:25:00Z</dcterms:modified>
</cp:coreProperties>
</file>